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widowControl/>
        <w:spacing w:line="500" w:lineRule="exact"/>
        <w:ind w:left="1440" w:leftChars="600" w:hanging="180" w:hangingChars="50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sz w:val="36"/>
          <w:szCs w:val="36"/>
        </w:rPr>
        <w:t>北部湾职业技术学校202</w:t>
      </w:r>
      <w:r>
        <w:rPr>
          <w:rFonts w:ascii="黑体" w:hAnsi="宋体" w:eastAsia="黑体" w:cs="宋体"/>
          <w:color w:val="000000"/>
          <w:sz w:val="36"/>
          <w:szCs w:val="36"/>
        </w:rPr>
        <w:t>2</w:t>
      </w:r>
      <w:r>
        <w:rPr>
          <w:rFonts w:hint="eastAsia" w:ascii="黑体" w:hAnsi="宋体" w:eastAsia="黑体" w:cs="宋体"/>
          <w:color w:val="000000"/>
          <w:sz w:val="36"/>
          <w:szCs w:val="36"/>
        </w:rPr>
        <w:t>年非实名编制招聘工作人员岗位及条件表</w:t>
      </w:r>
    </w:p>
    <w:tbl>
      <w:tblPr>
        <w:tblStyle w:val="4"/>
        <w:tblpPr w:leftFromText="180" w:rightFromText="180" w:vertAnchor="page" w:horzAnchor="margin" w:tblpXSpec="center" w:tblpY="2761"/>
        <w:tblW w:w="12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03"/>
        <w:gridCol w:w="579"/>
        <w:gridCol w:w="868"/>
        <w:gridCol w:w="3620"/>
        <w:gridCol w:w="3185"/>
        <w:gridCol w:w="176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招聘岗位类别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北部湾职业技术学校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教辅人员1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本科及以上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机械工程、机电技术教育、机械设计制造及其自动化、电子信息工程、电子应用技术、车辆工程、汽车服务工程、汽车维修工程教育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18周岁以上，35周岁以下，有硕士研究生学历或中级及以上职称资格年龄放宽到40周岁。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有自治区示范性中等职业学校工作经历。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教辅人员2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本科及以上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市场营销、工程商务管理、国际经济与贸易、财务管理、物流管理、会计学、化学工程与工艺、教育技术学、软件工程、网络工程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18周岁以上，35周岁以下，有硕士研究生学历或中级及以上职称资格年龄放宽到40周岁。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有自治区示范性中等职业学校工作经历。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教辅人员</w:t>
            </w:r>
            <w:r>
              <w:rPr>
                <w:rFonts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9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本科及以上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艺术学、环境设计、艺术设计、土木工程、服装与服饰设计、音乐学、音乐表演、舞蹈表演、学前教育、工程管理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18周岁以上，35周岁以下，有硕士研究生学历或中级及以上职称资格年龄放宽到40周岁。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有自治区示范性中等职业学校工作经历。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教辅人员</w:t>
            </w:r>
            <w:r>
              <w:rPr>
                <w:rFonts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本科及以上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秘书学、法律文秘、汉语言文学、语文教育、思想政治教育、英语、商务英语、英语课程与教学论、学习管理（国际）专业、体育教育、社会体育专业、数学与应用数学、生物工程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18周岁以上，35周岁以下，有硕士研究生学历或中级及以上职称资格年龄放宽到40周岁。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有自治区示范性中等职业学校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</w:rPr>
              <w:t>工作经历。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OThmZjkxMWExNmI2YmI1NzdkOGE3NGRjYTNhYWIifQ=="/>
  </w:docVars>
  <w:rsids>
    <w:rsidRoot w:val="0006238F"/>
    <w:rsid w:val="0006238F"/>
    <w:rsid w:val="00102B23"/>
    <w:rsid w:val="003C5623"/>
    <w:rsid w:val="00462258"/>
    <w:rsid w:val="004D50CD"/>
    <w:rsid w:val="00501083"/>
    <w:rsid w:val="00872528"/>
    <w:rsid w:val="421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580</Words>
  <Characters>596</Characters>
  <Lines>4</Lines>
  <Paragraphs>1</Paragraphs>
  <TotalTime>3</TotalTime>
  <ScaleCrop>false</ScaleCrop>
  <LinksUpToDate>false</LinksUpToDate>
  <CharactersWithSpaces>596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2022-10-25T01:23:00Z</dcterms:created>
  <dc:creator>lenovo</dc:creator>
  <cp:lastModifiedBy>吴正萍</cp:lastModifiedBy>
  <dcterms:modified xsi:type="dcterms:W3CDTF">2022-11-21T02:32:03Z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40C0A32AE17B4A73A782C2B3EBE8777A</vt:lpwstr>
  </property>
</Properties>
</file>